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gjdgxs" w:id="0"/>
      <w:bookmarkEnd w:id="0"/>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Bold" w:cs="Arial Bold" w:eastAsia="Arial Bold" w:hAnsi="Arial Bold"/>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Additional background checks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1440" w:hanging="720"/>
        <w:jc w:val="both"/>
        <w:rPr/>
      </w:pPr>
      <w:r w:rsidDel="00000000" w:rsidR="00000000" w:rsidRPr="00000000">
        <w:rPr>
          <w:rFonts w:ascii="Arial" w:cs="Arial" w:eastAsia="Arial" w:hAnsi="Arial"/>
          <w:sz w:val="24"/>
          <w:szCs w:val="24"/>
          <w:rtl w:val="0"/>
        </w:rPr>
        <w:t xml:space="preserve">Notwithstanding Paragraph 3 of this Call-Off Schedule 18, Buyer may, at its sole discretion, carry out additional background checks on Supplier Staff which Buyer considers satisfactory for the purpose of checking Supplier Staff’s suitability and eligibility to provide the Services and Deliverables. </w:t>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42"/>
        </w:tabs>
        <w:spacing w:after="120" w:before="240" w:line="240" w:lineRule="auto"/>
        <w:jc w:val="cente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bookmarkStart w:colFirst="0" w:colLast="0" w:name="_3znysh7" w:id="3"/>
      <w:bookmarkEnd w:id="3"/>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76594967.1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76594967.1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bookmarkStart w:colFirst="0" w:colLast="0" w:name="2et92p0" w:id="4"/>
    <w:bookmarkEnd w:id="4"/>
    <w:r w:rsidDel="00000000" w:rsidR="00000000" w:rsidRPr="00000000">
      <w:rPr>
        <w:rtl w:val="0"/>
      </w:rPr>
    </w:r>
  </w:p>
  <w:p w:rsidR="00000000" w:rsidDel="00000000" w:rsidP="00000000" w:rsidRDefault="00000000" w:rsidRPr="00000000" w14:paraId="0000002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76594967.1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76687217.1</vt:lpwstr>
  </property>
  <property fmtid="{D5CDD505-2E9C-101B-9397-08002B2CF9AE}" pid="3" name="gCurrentVersion">
    <vt:lpwstr>15 November 2017 D1V6</vt:lpwstr>
  </property>
</Properties>
</file>